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244E8" w14:textId="107BBCDE" w:rsidR="00CB2732" w:rsidRDefault="00CB2732" w:rsidP="00CB2732">
      <w:pPr>
        <w:jc w:val="center"/>
        <w:rPr>
          <w:rFonts w:ascii="Utsaah" w:hAnsi="Utsaah" w:cs="Utsaah"/>
          <w:b/>
          <w:bCs/>
          <w:sz w:val="40"/>
          <w:szCs w:val="40"/>
        </w:rPr>
      </w:pPr>
      <w:r w:rsidRPr="00CB2732">
        <w:rPr>
          <w:rFonts w:ascii="Utsaah" w:hAnsi="Utsaah" w:cs="Utsaah"/>
          <w:b/>
          <w:bCs/>
          <w:sz w:val="40"/>
          <w:szCs w:val="40"/>
        </w:rPr>
        <w:t>COMUNICATO STAMPA</w:t>
      </w:r>
    </w:p>
    <w:p w14:paraId="24E7751F" w14:textId="5E84FF6D" w:rsidR="001875F9" w:rsidRDefault="001875F9" w:rsidP="00CB2732">
      <w:pPr>
        <w:jc w:val="center"/>
        <w:rPr>
          <w:rFonts w:ascii="Utsaah" w:hAnsi="Utsaah" w:cs="Utsaah"/>
          <w:b/>
          <w:bCs/>
          <w:sz w:val="40"/>
          <w:szCs w:val="40"/>
        </w:rPr>
      </w:pPr>
    </w:p>
    <w:p w14:paraId="35A820CA" w14:textId="3913A524" w:rsidR="001875F9" w:rsidRPr="001875F9" w:rsidRDefault="001875F9" w:rsidP="001875F9">
      <w:pPr>
        <w:jc w:val="center"/>
        <w:rPr>
          <w:rFonts w:ascii="Utsaah" w:hAnsi="Utsaah" w:cs="Utsaah"/>
          <w:b/>
          <w:bCs/>
          <w:sz w:val="40"/>
          <w:szCs w:val="40"/>
        </w:rPr>
      </w:pPr>
      <w:r w:rsidRPr="001875F9">
        <w:rPr>
          <w:rFonts w:ascii="Utsaah" w:hAnsi="Utsaah" w:cs="Utsaah"/>
          <w:b/>
          <w:bCs/>
          <w:sz w:val="40"/>
          <w:szCs w:val="40"/>
        </w:rPr>
        <w:t>La Regione aiuti i Comuni a pagare le bollette della luce</w:t>
      </w:r>
    </w:p>
    <w:p w14:paraId="2F47D848" w14:textId="77777777" w:rsidR="001875F9" w:rsidRPr="001875F9" w:rsidRDefault="001875F9" w:rsidP="001875F9">
      <w:pPr>
        <w:rPr>
          <w:rFonts w:ascii="Utsaah" w:hAnsi="Utsaah" w:cs="Utsaah"/>
          <w:sz w:val="30"/>
          <w:szCs w:val="30"/>
        </w:rPr>
      </w:pPr>
    </w:p>
    <w:p w14:paraId="05B5ECBB" w14:textId="01683855" w:rsidR="001875F9" w:rsidRPr="001875F9" w:rsidRDefault="001875F9" w:rsidP="001875F9">
      <w:pPr>
        <w:jc w:val="both"/>
        <w:rPr>
          <w:rFonts w:ascii="Utsaah" w:hAnsi="Utsaah" w:cs="Utsaah"/>
          <w:sz w:val="30"/>
          <w:szCs w:val="30"/>
        </w:rPr>
      </w:pPr>
      <w:r w:rsidRPr="001875F9">
        <w:rPr>
          <w:rFonts w:ascii="Utsaah" w:hAnsi="Utsaah" w:cs="Utsaah"/>
          <w:sz w:val="30"/>
          <w:szCs w:val="30"/>
        </w:rPr>
        <w:t>La Regione aiuti i piccoli Comuni a pagare le bollette dell’illuminazione pubblica, già in gravi difficoltà a garantire ogni anno gli equilibri di bilancio. Lo chiede l’ASEL Sardegna con una lettera all’Assessore regionale degli Enti Locali Avv. Quirico Sanna proponendo di utilizzare un “fondo</w:t>
      </w:r>
      <w:r w:rsidRPr="001875F9">
        <w:rPr>
          <w:rFonts w:ascii="Utsaah" w:hAnsi="Utsaah" w:cs="Utsaah"/>
          <w:sz w:val="30"/>
          <w:szCs w:val="30"/>
        </w:rPr>
        <w:t>”</w:t>
      </w:r>
      <w:r w:rsidRPr="001875F9">
        <w:rPr>
          <w:rFonts w:ascii="Utsaah" w:hAnsi="Utsaah" w:cs="Utsaah"/>
          <w:sz w:val="30"/>
          <w:szCs w:val="30"/>
        </w:rPr>
        <w:t xml:space="preserve"> istituito con la recente legge di Bilancio, esattamente all’articolo 2, comma 3° destinato ad “assicurare la salvaguardia degli equilibri di bilancio” nei nostri Comuni.</w:t>
      </w:r>
    </w:p>
    <w:p w14:paraId="2F476F0B" w14:textId="0B3A7B15" w:rsidR="001875F9" w:rsidRPr="001875F9" w:rsidRDefault="001875F9" w:rsidP="001875F9">
      <w:pPr>
        <w:jc w:val="both"/>
        <w:rPr>
          <w:rFonts w:ascii="Utsaah" w:hAnsi="Utsaah" w:cs="Utsaah"/>
          <w:sz w:val="30"/>
          <w:szCs w:val="30"/>
        </w:rPr>
      </w:pPr>
      <w:r w:rsidRPr="001875F9">
        <w:rPr>
          <w:rFonts w:ascii="Utsaah" w:hAnsi="Utsaah" w:cs="Utsaah"/>
          <w:sz w:val="30"/>
          <w:szCs w:val="30"/>
        </w:rPr>
        <w:t>“Le conseguenze della crisi energetica dipendente dalla guerra tra la Russia e l’Ucraina – scrive il Presidente dell’ASEL Rodolfo Cancedda - hanno determinato un pauroso aumento dei cost</w:t>
      </w:r>
      <w:r w:rsidRPr="001875F9">
        <w:rPr>
          <w:rFonts w:ascii="Utsaah" w:hAnsi="Utsaah" w:cs="Utsaah"/>
          <w:sz w:val="30"/>
          <w:szCs w:val="30"/>
        </w:rPr>
        <w:t>i</w:t>
      </w:r>
      <w:r w:rsidRPr="001875F9">
        <w:rPr>
          <w:rFonts w:ascii="Utsaah" w:hAnsi="Utsaah" w:cs="Utsaah"/>
          <w:sz w:val="30"/>
          <w:szCs w:val="30"/>
        </w:rPr>
        <w:t xml:space="preserve"> delle utenze relative all’illuminazione pubblica più che raddoppiate, incidendo in maniera consistente sui bilanci dei Comuni, specie di quelli di minore dimensione, impossibilitati a farvi fronte con le entrate ordinarie</w:t>
      </w:r>
      <w:r w:rsidRPr="001875F9">
        <w:rPr>
          <w:rFonts w:ascii="Utsaah" w:hAnsi="Utsaah" w:cs="Utsaah"/>
          <w:sz w:val="30"/>
          <w:szCs w:val="30"/>
        </w:rPr>
        <w:t>”</w:t>
      </w:r>
      <w:r w:rsidRPr="001875F9">
        <w:rPr>
          <w:rFonts w:ascii="Utsaah" w:hAnsi="Utsaah" w:cs="Utsaah"/>
          <w:sz w:val="30"/>
          <w:szCs w:val="30"/>
        </w:rPr>
        <w:t>.</w:t>
      </w:r>
      <w:r w:rsidRPr="001875F9">
        <w:rPr>
          <w:rFonts w:ascii="Utsaah" w:hAnsi="Utsaah" w:cs="Utsaah"/>
          <w:i/>
          <w:iCs/>
          <w:sz w:val="30"/>
          <w:szCs w:val="30"/>
        </w:rPr>
        <w:t xml:space="preserve"> “Il fenomeno dello spopolamento e dell’invecchiamento della popolazione residente con la crisi economica e sociale</w:t>
      </w:r>
      <w:r w:rsidRPr="001875F9">
        <w:rPr>
          <w:rFonts w:ascii="Utsaah" w:hAnsi="Utsaah" w:cs="Utsaah"/>
          <w:i/>
          <w:iCs/>
          <w:sz w:val="30"/>
          <w:szCs w:val="30"/>
        </w:rPr>
        <w:t>,</w:t>
      </w:r>
      <w:r w:rsidRPr="001875F9">
        <w:rPr>
          <w:rFonts w:ascii="Utsaah" w:hAnsi="Utsaah" w:cs="Utsaah"/>
          <w:i/>
          <w:iCs/>
          <w:sz w:val="30"/>
          <w:szCs w:val="30"/>
        </w:rPr>
        <w:t xml:space="preserve"> specie nei Comuni di minore dimensione</w:t>
      </w:r>
      <w:r w:rsidRPr="001875F9">
        <w:rPr>
          <w:rFonts w:ascii="Utsaah" w:hAnsi="Utsaah" w:cs="Utsaah"/>
          <w:i/>
          <w:iCs/>
          <w:sz w:val="30"/>
          <w:szCs w:val="30"/>
        </w:rPr>
        <w:t>,</w:t>
      </w:r>
      <w:r w:rsidRPr="001875F9">
        <w:rPr>
          <w:rFonts w:ascii="Utsaah" w:hAnsi="Utsaah" w:cs="Utsaah"/>
          <w:i/>
          <w:iCs/>
          <w:sz w:val="30"/>
          <w:szCs w:val="30"/>
        </w:rPr>
        <w:t xml:space="preserve"> ha assottigliato ancora di più le entrate proprie dei singoli Enti. Ad essi – aggiunge il Presidente Cancedda - occorre riservare da parte della Regione maggiore attenzione e risorse finanziarie”.</w:t>
      </w:r>
    </w:p>
    <w:p w14:paraId="627BB9CF" w14:textId="1A837CBF" w:rsidR="001875F9" w:rsidRPr="001875F9" w:rsidRDefault="001875F9" w:rsidP="001875F9">
      <w:pPr>
        <w:jc w:val="both"/>
        <w:rPr>
          <w:rFonts w:ascii="Utsaah" w:hAnsi="Utsaah" w:cs="Utsaah"/>
          <w:sz w:val="30"/>
          <w:szCs w:val="30"/>
        </w:rPr>
      </w:pPr>
      <w:r w:rsidRPr="001875F9">
        <w:rPr>
          <w:rFonts w:ascii="Utsaah" w:hAnsi="Utsaah" w:cs="Utsaah"/>
          <w:sz w:val="30"/>
          <w:szCs w:val="30"/>
        </w:rPr>
        <w:t>Da qui la proposta di utilizzare il “fondo” istituito con l’articolo 2 della Legge regionale di Bilancio anche per aiutare i Comuni a pagare le bollette dell’illuminazione pubblica, prevedendo la destinazione di un contributo specifico pari almeno al 50% della spesa storica per l’illuminazione delle strade e delle piazze comunali affinché venga garantito questo importante ed essenziale servizio anche ai fini della sicurezza pubblica.</w:t>
      </w:r>
    </w:p>
    <w:p w14:paraId="3F94189C" w14:textId="05684BE7" w:rsidR="001875F9" w:rsidRPr="001875F9" w:rsidRDefault="001875F9" w:rsidP="001875F9">
      <w:pPr>
        <w:rPr>
          <w:rFonts w:ascii="Utsaah" w:hAnsi="Utsaah" w:cs="Utsaah"/>
          <w:sz w:val="30"/>
          <w:szCs w:val="30"/>
        </w:rPr>
      </w:pPr>
      <w:r w:rsidRPr="001875F9">
        <w:rPr>
          <w:rFonts w:ascii="Utsaah" w:hAnsi="Utsaah" w:cs="Utsaah"/>
          <w:sz w:val="30"/>
          <w:szCs w:val="30"/>
        </w:rPr>
        <w:t xml:space="preserve">       “L’ASEL Sardegna – conclude la sua lettera il Presidente Rodolfo Cancedda - è disponibile a concorrere ad elaborare e sostenere una tale iniziativa in sede di Conferenza Permanente Regione – Enti Locali” della quale ha chiesto la formale convocazione per una decisione nel merito della proposta. </w:t>
      </w:r>
    </w:p>
    <w:p w14:paraId="6A36C408" w14:textId="77777777" w:rsidR="00CB2732" w:rsidRPr="00CB2732" w:rsidRDefault="00CB2732" w:rsidP="00CB2732">
      <w:pPr>
        <w:jc w:val="both"/>
        <w:rPr>
          <w:rFonts w:ascii="Utsaah" w:hAnsi="Utsaah" w:cs="Utsaah"/>
          <w:sz w:val="36"/>
          <w:szCs w:val="36"/>
        </w:rPr>
      </w:pPr>
    </w:p>
    <w:p w14:paraId="4EE75C85" w14:textId="36A4C56D" w:rsidR="00CB2732" w:rsidRPr="00CB2732" w:rsidRDefault="00CB2732" w:rsidP="00CB2732">
      <w:pPr>
        <w:jc w:val="both"/>
        <w:rPr>
          <w:rFonts w:ascii="Utsaah" w:hAnsi="Utsaah" w:cs="Utsaah"/>
          <w:sz w:val="36"/>
          <w:szCs w:val="36"/>
        </w:rPr>
      </w:pPr>
      <w:r w:rsidRPr="00CB2732">
        <w:rPr>
          <w:rFonts w:ascii="Utsaah" w:hAnsi="Utsaah" w:cs="Utsaah"/>
          <w:sz w:val="36"/>
          <w:szCs w:val="36"/>
        </w:rPr>
        <w:t>CON PREGHIERA DI CORTESE PUBBLICAZIONE</w:t>
      </w:r>
    </w:p>
    <w:p w14:paraId="1CD53C1A" w14:textId="77777777" w:rsidR="00CB2732" w:rsidRPr="00CB2732" w:rsidRDefault="00CB2732" w:rsidP="00CB2732">
      <w:pPr>
        <w:rPr>
          <w:rFonts w:ascii="Utsaah" w:hAnsi="Utsaah" w:cs="Utsaah"/>
          <w:sz w:val="40"/>
          <w:szCs w:val="40"/>
        </w:rPr>
      </w:pPr>
    </w:p>
    <w:p w14:paraId="7314CD83" w14:textId="33FB39C4" w:rsidR="00F626CA" w:rsidRPr="00131E3C" w:rsidRDefault="00B21FB5" w:rsidP="00B209EB">
      <w:pPr>
        <w:rPr>
          <w:rFonts w:ascii="Utsaah" w:hAnsi="Utsaah" w:cs="Utsaah"/>
          <w:sz w:val="30"/>
          <w:szCs w:val="30"/>
        </w:rPr>
      </w:pPr>
      <w:r w:rsidRPr="00131E3C">
        <w:rPr>
          <w:rFonts w:ascii="Utsaah" w:hAnsi="Utsaah" w:cs="Utsaah"/>
          <w:sz w:val="30"/>
          <w:szCs w:val="30"/>
        </w:rPr>
        <w:t xml:space="preserve">Cagliari </w:t>
      </w:r>
      <w:r w:rsidR="001875F9" w:rsidRPr="00131E3C">
        <w:rPr>
          <w:rFonts w:ascii="Utsaah" w:hAnsi="Utsaah" w:cs="Utsaah"/>
          <w:sz w:val="30"/>
          <w:szCs w:val="30"/>
        </w:rPr>
        <w:t xml:space="preserve">14 aprile </w:t>
      </w:r>
      <w:r w:rsidR="009B1963" w:rsidRPr="00131E3C">
        <w:rPr>
          <w:rFonts w:ascii="Utsaah" w:hAnsi="Utsaah" w:cs="Utsaah"/>
          <w:sz w:val="30"/>
          <w:szCs w:val="30"/>
        </w:rPr>
        <w:t>2022</w:t>
      </w:r>
    </w:p>
    <w:p w14:paraId="2949010D" w14:textId="6ECF1A53" w:rsidR="00E16448" w:rsidRPr="00131E3C" w:rsidRDefault="00F45482" w:rsidP="00B209EB">
      <w:pPr>
        <w:rPr>
          <w:rFonts w:ascii="Utsaah" w:hAnsi="Utsaah" w:cs="Utsaah"/>
          <w:sz w:val="30"/>
          <w:szCs w:val="30"/>
        </w:rPr>
      </w:pPr>
      <w:r w:rsidRPr="00131E3C">
        <w:rPr>
          <w:rFonts w:ascii="Utsaah" w:hAnsi="Utsaah" w:cs="Utsaah"/>
          <w:sz w:val="30"/>
          <w:szCs w:val="30"/>
        </w:rPr>
        <w:t xml:space="preserve">Ufficio Stampa A.S.E.L. </w:t>
      </w:r>
      <w:r w:rsidR="00F626CA" w:rsidRPr="00131E3C">
        <w:rPr>
          <w:rFonts w:ascii="Utsaah" w:hAnsi="Utsaah" w:cs="Utsaah"/>
          <w:sz w:val="30"/>
          <w:szCs w:val="30"/>
        </w:rPr>
        <w:t>Associazione Sarda Enti Locali</w:t>
      </w:r>
    </w:p>
    <w:sectPr w:rsidR="00E16448" w:rsidRPr="00131E3C" w:rsidSect="00B20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16" w:right="991" w:bottom="1977" w:left="1276" w:header="360" w:footer="6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FA8F7" w14:textId="77777777" w:rsidR="00C515A4" w:rsidRDefault="00C515A4">
      <w:r>
        <w:separator/>
      </w:r>
    </w:p>
  </w:endnote>
  <w:endnote w:type="continuationSeparator" w:id="0">
    <w:p w14:paraId="464F134E" w14:textId="77777777" w:rsidR="00C515A4" w:rsidRDefault="00C5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hand471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3E7FF" w14:textId="77777777" w:rsidR="00EC537E" w:rsidRDefault="00EC53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E9007" w14:textId="72C4AC76" w:rsidR="009002E3" w:rsidRDefault="000C240D">
    <w:pPr>
      <w:pStyle w:val="Pidipagina"/>
      <w:rPr>
        <w:sz w:val="8"/>
      </w:rPr>
    </w:pPr>
    <w:r>
      <w:rPr>
        <w:noProof/>
        <w:sz w:val="8"/>
      </w:rPr>
      <w:drawing>
        <wp:anchor distT="0" distB="0" distL="114300" distR="114300" simplePos="0" relativeHeight="251657216" behindDoc="0" locked="0" layoutInCell="0" allowOverlap="1" wp14:anchorId="2DD64983" wp14:editId="5C0CD142">
          <wp:simplePos x="0" y="0"/>
          <wp:positionH relativeFrom="column">
            <wp:posOffset>-11430</wp:posOffset>
          </wp:positionH>
          <wp:positionV relativeFrom="paragraph">
            <wp:posOffset>5715</wp:posOffset>
          </wp:positionV>
          <wp:extent cx="6128385" cy="17780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8385" cy="17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81DBC" w14:textId="77777777" w:rsidR="00541A24" w:rsidRPr="001E1902" w:rsidRDefault="00541A24" w:rsidP="00EC537E">
    <w:pPr>
      <w:pStyle w:val="Pidipagina"/>
      <w:ind w:right="-426"/>
      <w:jc w:val="center"/>
      <w:rPr>
        <w:rFonts w:ascii="Franklin Gothic Book" w:hAnsi="Franklin Gothic Book"/>
        <w:color w:val="003366"/>
        <w:sz w:val="20"/>
        <w:szCs w:val="20"/>
      </w:rPr>
    </w:pPr>
    <w:r w:rsidRPr="001E1902">
      <w:rPr>
        <w:rFonts w:ascii="Franklin Gothic Book" w:hAnsi="Franklin Gothic Book"/>
        <w:color w:val="003366"/>
        <w:sz w:val="20"/>
        <w:szCs w:val="20"/>
      </w:rPr>
      <w:t>Piazza Galilei, 17 - Tel./Fax 070 42233 - 09128 CAGLIARI - C.F. 80021430923 – P. IVA 03285230920</w:t>
    </w:r>
  </w:p>
  <w:p w14:paraId="3A2969D3" w14:textId="77777777" w:rsidR="00541A24" w:rsidRPr="001E1902" w:rsidRDefault="00541A24" w:rsidP="00EC537E">
    <w:pPr>
      <w:pStyle w:val="Pidipagina"/>
      <w:ind w:right="-426"/>
      <w:jc w:val="center"/>
      <w:rPr>
        <w:rFonts w:ascii="Franklin Gothic Book" w:hAnsi="Franklin Gothic Book"/>
        <w:color w:val="003366"/>
        <w:sz w:val="20"/>
        <w:szCs w:val="20"/>
      </w:rPr>
    </w:pPr>
    <w:r w:rsidRPr="001E1902">
      <w:rPr>
        <w:rFonts w:ascii="Franklin Gothic Book" w:hAnsi="Franklin Gothic Book"/>
        <w:color w:val="003366"/>
        <w:sz w:val="20"/>
        <w:szCs w:val="20"/>
      </w:rPr>
      <w:t xml:space="preserve">www.aselsardegna.it - </w:t>
    </w:r>
    <w:hyperlink r:id="rId2" w:history="1">
      <w:r w:rsidRPr="00E751C4">
        <w:rPr>
          <w:rStyle w:val="Collegamentoipertestuale"/>
          <w:rFonts w:ascii="Franklin Gothic Book" w:hAnsi="Franklin Gothic Book"/>
          <w:color w:val="003366"/>
          <w:sz w:val="20"/>
          <w:szCs w:val="20"/>
        </w:rPr>
        <w:t>asel@aselsardegna.it</w:t>
      </w:r>
    </w:hyperlink>
    <w:r w:rsidR="001E1902" w:rsidRPr="001E1902">
      <w:rPr>
        <w:rFonts w:ascii="Franklin Gothic Book" w:hAnsi="Franklin Gothic Book"/>
        <w:color w:val="003366"/>
        <w:sz w:val="20"/>
        <w:szCs w:val="20"/>
      </w:rPr>
      <w:t xml:space="preserve">  </w:t>
    </w:r>
    <w:r w:rsidR="001E1902" w:rsidRPr="00E751C4">
      <w:rPr>
        <w:rFonts w:ascii="Franklin Gothic Book" w:hAnsi="Franklin Gothic Book"/>
        <w:color w:val="003366"/>
        <w:sz w:val="20"/>
        <w:szCs w:val="20"/>
        <w:u w:val="single"/>
      </w:rPr>
      <w:t>aselsardegna@pec.it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7EA4" w14:textId="77777777" w:rsidR="00EC537E" w:rsidRDefault="00EC53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7B052" w14:textId="77777777" w:rsidR="00C515A4" w:rsidRDefault="00C515A4">
      <w:r>
        <w:separator/>
      </w:r>
    </w:p>
  </w:footnote>
  <w:footnote w:type="continuationSeparator" w:id="0">
    <w:p w14:paraId="312B7C02" w14:textId="77777777" w:rsidR="00C515A4" w:rsidRDefault="00C51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3476" w14:textId="77777777" w:rsidR="00EC537E" w:rsidRDefault="00EC537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F296" w14:textId="223613B3" w:rsidR="009002E3" w:rsidRPr="000C240D" w:rsidRDefault="000C240D">
    <w:pPr>
      <w:pStyle w:val="Intestazione"/>
      <w:jc w:val="center"/>
      <w:rPr>
        <w:rFonts w:ascii="Monotype Corsiva" w:hAnsi="Monotype Corsiva"/>
        <w:b/>
        <w:bCs/>
        <w:color w:val="5F5F5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17921">
      <w:rPr>
        <w:noProof/>
        <w:sz w:val="28"/>
      </w:rPr>
      <w:drawing>
        <wp:inline distT="0" distB="0" distL="0" distR="0" wp14:anchorId="1A865493" wp14:editId="7FC42115">
          <wp:extent cx="1524000" cy="1043940"/>
          <wp:effectExtent l="0" t="0" r="0" b="0"/>
          <wp:docPr id="31" name="Immagine 31" descr="LogoASELSardegna_xs+t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SELSardegna_xs+t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6F4B11" w14:textId="5CFDBE53" w:rsidR="009002E3" w:rsidRDefault="000C240D">
    <w:pPr>
      <w:pStyle w:val="Intestazione"/>
      <w:jc w:val="center"/>
      <w:rPr>
        <w:sz w:val="16"/>
      </w:rPr>
    </w:pPr>
    <w:r>
      <w:rPr>
        <w:rFonts w:ascii="Comic Sans MS" w:hAnsi="Comic Sans MS"/>
        <w:b/>
        <w:bCs/>
        <w:noProof/>
        <w:sz w:val="20"/>
      </w:rPr>
      <w:drawing>
        <wp:anchor distT="0" distB="0" distL="114300" distR="114300" simplePos="0" relativeHeight="251658240" behindDoc="0" locked="0" layoutInCell="0" allowOverlap="1" wp14:anchorId="24355A4F" wp14:editId="60133C50">
          <wp:simplePos x="0" y="0"/>
          <wp:positionH relativeFrom="column">
            <wp:posOffset>-11430</wp:posOffset>
          </wp:positionH>
          <wp:positionV relativeFrom="paragraph">
            <wp:posOffset>12065</wp:posOffset>
          </wp:positionV>
          <wp:extent cx="6132195" cy="17780"/>
          <wp:effectExtent l="0" t="0" r="0" b="0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2195" cy="17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EBA7" w14:textId="77777777" w:rsidR="00EC537E" w:rsidRDefault="00EC53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3C545EC"/>
    <w:multiLevelType w:val="hybridMultilevel"/>
    <w:tmpl w:val="4880DE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22899">
    <w:abstractNumId w:val="0"/>
  </w:num>
  <w:num w:numId="2" w16cid:durableId="1122962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3F"/>
    <w:rsid w:val="0000306E"/>
    <w:rsid w:val="00012405"/>
    <w:rsid w:val="000202A1"/>
    <w:rsid w:val="000248F7"/>
    <w:rsid w:val="00025DDE"/>
    <w:rsid w:val="00051F8C"/>
    <w:rsid w:val="00056879"/>
    <w:rsid w:val="00097DF8"/>
    <w:rsid w:val="000A5713"/>
    <w:rsid w:val="000C240D"/>
    <w:rsid w:val="000C4A7D"/>
    <w:rsid w:val="000F4C5F"/>
    <w:rsid w:val="00114356"/>
    <w:rsid w:val="00131E3C"/>
    <w:rsid w:val="00146670"/>
    <w:rsid w:val="001612A8"/>
    <w:rsid w:val="001875F9"/>
    <w:rsid w:val="001E1902"/>
    <w:rsid w:val="00215FCE"/>
    <w:rsid w:val="00254650"/>
    <w:rsid w:val="00265216"/>
    <w:rsid w:val="002B109D"/>
    <w:rsid w:val="002C4885"/>
    <w:rsid w:val="002D557F"/>
    <w:rsid w:val="00334087"/>
    <w:rsid w:val="003A1206"/>
    <w:rsid w:val="003B1714"/>
    <w:rsid w:val="003C639D"/>
    <w:rsid w:val="003E4ECB"/>
    <w:rsid w:val="0045574E"/>
    <w:rsid w:val="00465066"/>
    <w:rsid w:val="00470F89"/>
    <w:rsid w:val="004A4920"/>
    <w:rsid w:val="004C31CA"/>
    <w:rsid w:val="004C3A6B"/>
    <w:rsid w:val="004E67EE"/>
    <w:rsid w:val="00502AAC"/>
    <w:rsid w:val="00520EED"/>
    <w:rsid w:val="00541A24"/>
    <w:rsid w:val="0055201C"/>
    <w:rsid w:val="00595D4E"/>
    <w:rsid w:val="005D45FB"/>
    <w:rsid w:val="006377C6"/>
    <w:rsid w:val="00637D45"/>
    <w:rsid w:val="00651C2D"/>
    <w:rsid w:val="006608E2"/>
    <w:rsid w:val="00660A92"/>
    <w:rsid w:val="006C4731"/>
    <w:rsid w:val="006D38E7"/>
    <w:rsid w:val="006D3AE7"/>
    <w:rsid w:val="007157DB"/>
    <w:rsid w:val="007302B5"/>
    <w:rsid w:val="0073500F"/>
    <w:rsid w:val="00743DEE"/>
    <w:rsid w:val="00775BC5"/>
    <w:rsid w:val="007831B6"/>
    <w:rsid w:val="00783412"/>
    <w:rsid w:val="0079323F"/>
    <w:rsid w:val="007A7DB2"/>
    <w:rsid w:val="007C4067"/>
    <w:rsid w:val="007D30AB"/>
    <w:rsid w:val="007D6C64"/>
    <w:rsid w:val="007E0BDB"/>
    <w:rsid w:val="007E66DA"/>
    <w:rsid w:val="008035DF"/>
    <w:rsid w:val="00827FC7"/>
    <w:rsid w:val="00841901"/>
    <w:rsid w:val="00872035"/>
    <w:rsid w:val="008821B9"/>
    <w:rsid w:val="008A5CCC"/>
    <w:rsid w:val="008B0F5D"/>
    <w:rsid w:val="008E0EEB"/>
    <w:rsid w:val="008E57D4"/>
    <w:rsid w:val="008E66CF"/>
    <w:rsid w:val="009002E3"/>
    <w:rsid w:val="00917921"/>
    <w:rsid w:val="00942739"/>
    <w:rsid w:val="00962A3F"/>
    <w:rsid w:val="009714F1"/>
    <w:rsid w:val="00997312"/>
    <w:rsid w:val="009B1963"/>
    <w:rsid w:val="009C1E05"/>
    <w:rsid w:val="009C5EDC"/>
    <w:rsid w:val="009D4A95"/>
    <w:rsid w:val="00A41472"/>
    <w:rsid w:val="00A46747"/>
    <w:rsid w:val="00A5342D"/>
    <w:rsid w:val="00A72AB2"/>
    <w:rsid w:val="00AA7ADA"/>
    <w:rsid w:val="00AC63AD"/>
    <w:rsid w:val="00AC64F5"/>
    <w:rsid w:val="00AC6A9F"/>
    <w:rsid w:val="00AD69F8"/>
    <w:rsid w:val="00AD7BEB"/>
    <w:rsid w:val="00AF084D"/>
    <w:rsid w:val="00AF12A7"/>
    <w:rsid w:val="00AF68F1"/>
    <w:rsid w:val="00B161C3"/>
    <w:rsid w:val="00B209EB"/>
    <w:rsid w:val="00B21FB5"/>
    <w:rsid w:val="00B2235E"/>
    <w:rsid w:val="00B24CF5"/>
    <w:rsid w:val="00B3477E"/>
    <w:rsid w:val="00BB3F70"/>
    <w:rsid w:val="00BE68BD"/>
    <w:rsid w:val="00BE7E8D"/>
    <w:rsid w:val="00BF1C5D"/>
    <w:rsid w:val="00BF529F"/>
    <w:rsid w:val="00C23F90"/>
    <w:rsid w:val="00C33124"/>
    <w:rsid w:val="00C35826"/>
    <w:rsid w:val="00C515A4"/>
    <w:rsid w:val="00C662FC"/>
    <w:rsid w:val="00C95871"/>
    <w:rsid w:val="00CA781D"/>
    <w:rsid w:val="00CB096E"/>
    <w:rsid w:val="00CB18BB"/>
    <w:rsid w:val="00CB2732"/>
    <w:rsid w:val="00CB3E09"/>
    <w:rsid w:val="00CD1F89"/>
    <w:rsid w:val="00CE33DE"/>
    <w:rsid w:val="00CE566C"/>
    <w:rsid w:val="00CF3C06"/>
    <w:rsid w:val="00D03302"/>
    <w:rsid w:val="00D07A68"/>
    <w:rsid w:val="00D34963"/>
    <w:rsid w:val="00D353F2"/>
    <w:rsid w:val="00D3643E"/>
    <w:rsid w:val="00D41D7A"/>
    <w:rsid w:val="00D5412A"/>
    <w:rsid w:val="00D857BB"/>
    <w:rsid w:val="00DA3E6C"/>
    <w:rsid w:val="00DC7D5C"/>
    <w:rsid w:val="00DF0C78"/>
    <w:rsid w:val="00E1486F"/>
    <w:rsid w:val="00E16448"/>
    <w:rsid w:val="00E16E65"/>
    <w:rsid w:val="00E63110"/>
    <w:rsid w:val="00E751C4"/>
    <w:rsid w:val="00E7533C"/>
    <w:rsid w:val="00E85781"/>
    <w:rsid w:val="00EA6FE2"/>
    <w:rsid w:val="00EA73BD"/>
    <w:rsid w:val="00EB4789"/>
    <w:rsid w:val="00EC537E"/>
    <w:rsid w:val="00EC75FA"/>
    <w:rsid w:val="00EE0045"/>
    <w:rsid w:val="00F02E21"/>
    <w:rsid w:val="00F0356E"/>
    <w:rsid w:val="00F45482"/>
    <w:rsid w:val="00F50C79"/>
    <w:rsid w:val="00F608C9"/>
    <w:rsid w:val="00F626CA"/>
    <w:rsid w:val="00F71684"/>
    <w:rsid w:val="00F95AE4"/>
    <w:rsid w:val="00FC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FFA5BE"/>
  <w15:chartTrackingRefBased/>
  <w15:docId w15:val="{B1EEA471-C8A1-41E4-ADB0-713B5DEF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62A3F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Freehand471 BT" w:hAnsi="Freehand471 BT"/>
      <w:sz w:val="40"/>
    </w:rPr>
  </w:style>
  <w:style w:type="paragraph" w:styleId="Titolo5">
    <w:name w:val="heading 5"/>
    <w:basedOn w:val="Normale"/>
    <w:next w:val="Normale"/>
    <w:qFormat/>
    <w:pPr>
      <w:keepNext/>
      <w:ind w:left="6237"/>
      <w:jc w:val="center"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pPr>
      <w:keepNext/>
      <w:ind w:left="6237"/>
      <w:jc w:val="center"/>
      <w:outlineLvl w:val="5"/>
    </w:pPr>
    <w:rPr>
      <w:i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jc w:val="both"/>
    </w:pPr>
  </w:style>
  <w:style w:type="paragraph" w:styleId="Rientrocorpodeltesto">
    <w:name w:val="Body Text Indent"/>
    <w:basedOn w:val="Normale"/>
    <w:pPr>
      <w:ind w:firstLine="900"/>
      <w:jc w:val="both"/>
    </w:pPr>
  </w:style>
  <w:style w:type="table" w:styleId="Grigliatabella">
    <w:name w:val="Table Grid"/>
    <w:basedOn w:val="Tabellanormale"/>
    <w:rsid w:val="0096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rsid w:val="00962A3F"/>
    <w:pPr>
      <w:spacing w:after="120" w:line="480" w:lineRule="auto"/>
      <w:ind w:left="283"/>
    </w:pPr>
  </w:style>
  <w:style w:type="character" w:styleId="Collegamentoipertestuale">
    <w:name w:val="Hyperlink"/>
    <w:rsid w:val="00541A24"/>
    <w:rPr>
      <w:color w:val="0000FF"/>
      <w:u w:val="single"/>
    </w:rPr>
  </w:style>
  <w:style w:type="paragraph" w:customStyle="1" w:styleId="Corpodeltesto">
    <w:name w:val="Corpo del testo"/>
    <w:basedOn w:val="Normale"/>
    <w:rsid w:val="001E1902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24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0248F7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rsid w:val="00EC537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C537E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5F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72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4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7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3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el@aselsardegna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testate giornalistiche</vt:lpstr>
    </vt:vector>
  </TitlesOfParts>
  <Company>APEL</Company>
  <LinksUpToDate>false</LinksUpToDate>
  <CharactersWithSpaces>2167</CharactersWithSpaces>
  <SharedDoc>false</SharedDoc>
  <HLinks>
    <vt:vector size="6" baseType="variant"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testate giornalistiche</dc:title>
  <dc:subject/>
  <dc:creator>APEL</dc:creator>
  <cp:keywords/>
  <dc:description/>
  <cp:lastModifiedBy>Natalia Unali</cp:lastModifiedBy>
  <cp:revision>45</cp:revision>
  <cp:lastPrinted>2022-03-30T09:23:00Z</cp:lastPrinted>
  <dcterms:created xsi:type="dcterms:W3CDTF">2019-07-05T08:49:00Z</dcterms:created>
  <dcterms:modified xsi:type="dcterms:W3CDTF">2022-04-14T09:25:00Z</dcterms:modified>
</cp:coreProperties>
</file>